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40.0" w:type="dxa"/>
        <w:jc w:val="center"/>
        <w:tblLayout w:type="fixed"/>
        <w:tblLook w:val="0000"/>
      </w:tblPr>
      <w:tblGrid>
        <w:gridCol w:w="1275"/>
        <w:gridCol w:w="1755"/>
        <w:gridCol w:w="795"/>
        <w:gridCol w:w="6510"/>
        <w:gridCol w:w="105"/>
        <w:tblGridChange w:id="0">
          <w:tblGrid>
            <w:gridCol w:w="1275"/>
            <w:gridCol w:w="1755"/>
            <w:gridCol w:w="795"/>
            <w:gridCol w:w="6510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4684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IRENE  HERNANDEZ CHAUX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66.847.819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$3.414.000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1077464815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1951950396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24/11/2025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la consolidación, organización y análisis de la información correspondiente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gestión desarrollada por la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 de Fomento, conforme al rol ejecutado, aportando soporte técnico,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operativo, administrativo o de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institucional según corresponda. Esta labor estará orientada a fortalecer la planeación, el control y la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articulación de los procesos institucionales, contribuyendo al cumplimiento de los objetivos misionales y a la optimización de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apoyar en las acciones de iniciación y formación deportiva mediante la recepción,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radicación, verificación y seguimiento de los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documentos e informes del área de Fomento y de los contratistas, asegurando el control físico y digital de la información y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 registro en los medios institucionales y de gestión, como el Sistema de Gestión de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Contratistas, SECOP y Drive.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la recopilación, organización y consolidación de bases de datos, informes parciales y finales, listados de asistencia y evidencias de seguimiento generadas durante la gestión del proyecto;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auxiliar en la gestión de cuentas, recepción de carpetas contractuales, seguimiento de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4.Apoyar en la convocatoria, logística y asistencia de reuniones del programa, así como en las actividades técnicas, operativas y misionales del área de Fomento en articulación con las demás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áreas de la Secretaría del Deporte y la Recreación.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5.Garantizar el cumplimiento del 100 % de las actividades asignadas relacionadas con el desarrollo del objeto contractual.”.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1.Cumplí al 100% con el informe en la cuenta 1.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Apoyé en el seguimiento de los documentos contractuales y precontractuales para entrega</w:t>
            </w:r>
          </w:p>
          <w:p w:rsidR="00000000" w:rsidDel="00000000" w:rsidP="00000000" w:rsidRDefault="00000000" w:rsidRPr="00000000" w14:paraId="00000075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expedientes al archivo de fomento para cierre de fin de año la vigencia 2025.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brinde apoyé en la actualización y mantenimiento de carpetas</w:t>
            </w:r>
          </w:p>
          <w:p w:rsidR="00000000" w:rsidDel="00000000" w:rsidP="00000000" w:rsidRDefault="00000000" w:rsidRPr="00000000" w14:paraId="0000007E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contractuales en la plataforma de gestión de contratistas, así como en el seguimiento</w:t>
            </w:r>
          </w:p>
          <w:p w:rsidR="00000000" w:rsidDel="00000000" w:rsidP="00000000" w:rsidRDefault="00000000" w:rsidRPr="00000000" w14:paraId="0000007F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los procesos contractuales, garantizando la organización y trazabilidad de la</w:t>
            </w:r>
          </w:p>
          <w:p w:rsidR="00000000" w:rsidDel="00000000" w:rsidP="00000000" w:rsidRDefault="00000000" w:rsidRPr="00000000" w14:paraId="00000080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información.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5.Participé en la organización y logística de la feria de deportes individuales de los</w:t>
            </w:r>
          </w:p>
          <w:p w:rsidR="00000000" w:rsidDel="00000000" w:rsidP="00000000" w:rsidRDefault="00000000" w:rsidRPr="00000000" w14:paraId="00000084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juegos intercomunas e Intercorregimientos del programa Deporte al Barrio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https://drive.google.com/drive/u/0/folders/1a_5sOXWk7ivnnn067275f6qvNJ8vJyj3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4105275" cy="1333500"/>
                  <wp:effectExtent b="0" l="0" r="0" t="0"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5275" cy="1333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55CCF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a_5sOXWk7ivnnn067275f6qvNJ8vJyj3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RY90T9L3E/6E5iPmHYjfMlbsBQ==">CgMxLjA4AHIhMVNKM0FBNUZ3MEd3N3h5XzdfdnpNZmNvbzNmT3lRR0RP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2025-08-22T00:23:00Z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